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7E" w:rsidRDefault="00AC5E7E" w:rsidP="008F0AE8">
      <w:pPr>
        <w:pStyle w:val="Odstavecseseznamem1"/>
        <w:spacing w:after="0"/>
        <w:ind w:left="0"/>
        <w:jc w:val="both"/>
        <w:rPr>
          <w:rFonts w:cstheme="minorHAnsi"/>
          <w:color w:val="000000"/>
          <w:sz w:val="20"/>
          <w:szCs w:val="20"/>
          <w:lang w:eastAsia="cs-CZ"/>
        </w:rPr>
      </w:pPr>
      <w:r>
        <w:rPr>
          <w:rFonts w:cstheme="minorHAnsi"/>
          <w:color w:val="000000"/>
          <w:sz w:val="20"/>
          <w:szCs w:val="20"/>
          <w:lang w:eastAsia="cs-CZ"/>
        </w:rPr>
        <w:t xml:space="preserve">Na základě změny zákona o obcích, kterým se mění </w:t>
      </w:r>
      <w:r w:rsidRPr="00AC5E7E">
        <w:rPr>
          <w:rFonts w:cstheme="minorHAnsi"/>
          <w:color w:val="000000"/>
          <w:sz w:val="20"/>
          <w:szCs w:val="20"/>
          <w:highlight w:val="yellow"/>
          <w:lang w:eastAsia="cs-CZ"/>
        </w:rPr>
        <w:t>způsob přijímání nových členů</w:t>
      </w:r>
      <w:r>
        <w:rPr>
          <w:rFonts w:cstheme="minorHAnsi"/>
          <w:color w:val="000000"/>
          <w:sz w:val="20"/>
          <w:szCs w:val="20"/>
          <w:lang w:eastAsia="cs-CZ"/>
        </w:rPr>
        <w:t>,</w:t>
      </w:r>
    </w:p>
    <w:p w:rsidR="00AC5E7E" w:rsidRDefault="00AC5E7E" w:rsidP="008F0AE8">
      <w:pPr>
        <w:pStyle w:val="Odstavecseseznamem1"/>
        <w:spacing w:after="0"/>
        <w:ind w:left="0"/>
        <w:jc w:val="both"/>
        <w:rPr>
          <w:rFonts w:cstheme="minorHAnsi"/>
          <w:color w:val="000000"/>
          <w:sz w:val="20"/>
          <w:szCs w:val="20"/>
          <w:lang w:eastAsia="cs-CZ"/>
        </w:rPr>
      </w:pPr>
      <w:r>
        <w:rPr>
          <w:rFonts w:cstheme="minorHAnsi"/>
          <w:color w:val="000000"/>
          <w:sz w:val="20"/>
          <w:szCs w:val="20"/>
          <w:lang w:eastAsia="cs-CZ"/>
        </w:rPr>
        <w:t xml:space="preserve">navrhuji k projednání Shromážděním starostů Nová Lípa dne 13.12.2018 </w:t>
      </w:r>
    </w:p>
    <w:p w:rsidR="00AC5E7E" w:rsidRPr="008F0AE8" w:rsidRDefault="00AC5E7E" w:rsidP="00AC5E7E">
      <w:pPr>
        <w:spacing w:before="120" w:after="120"/>
        <w:rPr>
          <w:rFonts w:cstheme="minorHAnsi"/>
          <w:b/>
          <w:color w:val="0070C0"/>
          <w:sz w:val="24"/>
          <w:szCs w:val="24"/>
          <w:u w:val="single"/>
        </w:rPr>
      </w:pPr>
      <w:r w:rsidRPr="008F0AE8">
        <w:rPr>
          <w:rFonts w:cstheme="minorHAnsi"/>
          <w:b/>
          <w:color w:val="000000" w:themeColor="text1"/>
          <w:sz w:val="24"/>
          <w:szCs w:val="24"/>
          <w:u w:val="single"/>
        </w:rPr>
        <w:t>Dodatek č.</w:t>
      </w:r>
      <w:r w:rsidRPr="008F0AE8">
        <w:rPr>
          <w:rFonts w:cstheme="minorHAnsi"/>
          <w:b/>
          <w:u w:val="single"/>
        </w:rPr>
        <w:t xml:space="preserve"> </w:t>
      </w:r>
      <w:r w:rsidRPr="008F0AE8">
        <w:rPr>
          <w:rFonts w:cstheme="minorHAnsi"/>
          <w:b/>
          <w:color w:val="000000" w:themeColor="text1"/>
          <w:sz w:val="24"/>
          <w:szCs w:val="24"/>
          <w:u w:val="single"/>
        </w:rPr>
        <w:t>5 stanov dobrovolného svazku obcí Nová Lípa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,</w:t>
      </w:r>
      <w:r w:rsidRPr="008F0AE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:rsidR="00AC5E7E" w:rsidRDefault="008F0AE8" w:rsidP="00AC5E7E">
      <w:pPr>
        <w:pStyle w:val="Odstavecseseznamem1"/>
        <w:spacing w:after="0"/>
        <w:ind w:left="0"/>
        <w:jc w:val="both"/>
        <w:rPr>
          <w:rFonts w:cstheme="minorHAnsi"/>
          <w:color w:val="000000"/>
          <w:sz w:val="20"/>
          <w:szCs w:val="20"/>
          <w:lang w:eastAsia="cs-CZ"/>
        </w:rPr>
      </w:pPr>
      <w:r>
        <w:rPr>
          <w:rFonts w:cstheme="minorHAnsi"/>
          <w:color w:val="000000"/>
          <w:sz w:val="20"/>
          <w:szCs w:val="20"/>
          <w:lang w:eastAsia="cs-CZ"/>
        </w:rPr>
        <w:t>k</w:t>
      </w:r>
      <w:r w:rsidR="00220F58">
        <w:rPr>
          <w:rFonts w:cstheme="minorHAnsi"/>
          <w:color w:val="000000"/>
          <w:sz w:val="20"/>
          <w:szCs w:val="20"/>
          <w:lang w:eastAsia="cs-CZ"/>
        </w:rPr>
        <w:t>terým se</w:t>
      </w:r>
      <w:r w:rsidR="00DC3B5B" w:rsidRPr="009A3DC4">
        <w:rPr>
          <w:rFonts w:cstheme="minorHAnsi"/>
          <w:color w:val="000000"/>
          <w:sz w:val="20"/>
          <w:szCs w:val="20"/>
          <w:lang w:eastAsia="cs-CZ"/>
        </w:rPr>
        <w:t xml:space="preserve"> </w:t>
      </w:r>
      <w:r w:rsidR="00220F58" w:rsidRPr="00AC5E7E">
        <w:rPr>
          <w:rFonts w:cstheme="minorHAnsi"/>
          <w:color w:val="000000"/>
          <w:sz w:val="20"/>
          <w:szCs w:val="20"/>
          <w:highlight w:val="cyan"/>
          <w:lang w:eastAsia="cs-CZ"/>
        </w:rPr>
        <w:t>doplňuje</w:t>
      </w:r>
      <w:r w:rsidR="00DC3B5B" w:rsidRPr="009A3DC4">
        <w:rPr>
          <w:rFonts w:cstheme="minorHAnsi"/>
          <w:color w:val="000000"/>
          <w:sz w:val="20"/>
          <w:szCs w:val="20"/>
          <w:lang w:eastAsia="cs-CZ"/>
        </w:rPr>
        <w:t xml:space="preserve"> článek</w:t>
      </w:r>
      <w:r w:rsidR="00220F58">
        <w:rPr>
          <w:rFonts w:cstheme="minorHAnsi"/>
          <w:color w:val="000000"/>
          <w:sz w:val="20"/>
          <w:szCs w:val="20"/>
          <w:lang w:eastAsia="cs-CZ"/>
        </w:rPr>
        <w:t xml:space="preserve"> V</w:t>
      </w:r>
      <w:r w:rsidR="00DC3B5B" w:rsidRPr="009A3DC4">
        <w:rPr>
          <w:rFonts w:cstheme="minorHAnsi"/>
          <w:color w:val="000000"/>
          <w:sz w:val="20"/>
          <w:szCs w:val="20"/>
          <w:lang w:eastAsia="cs-CZ"/>
        </w:rPr>
        <w:t>III.</w:t>
      </w:r>
      <w:r w:rsidR="00220F58">
        <w:rPr>
          <w:rFonts w:cstheme="minorHAnsi"/>
          <w:color w:val="000000"/>
          <w:sz w:val="20"/>
          <w:szCs w:val="20"/>
          <w:lang w:eastAsia="cs-CZ"/>
        </w:rPr>
        <w:t>, odst. 10</w:t>
      </w:r>
      <w:r w:rsidR="00DC3B5B" w:rsidRPr="009A3DC4">
        <w:rPr>
          <w:rFonts w:cstheme="minorHAnsi"/>
          <w:color w:val="000000"/>
          <w:sz w:val="20"/>
          <w:szCs w:val="20"/>
          <w:lang w:eastAsia="cs-CZ"/>
        </w:rPr>
        <w:t xml:space="preserve"> stanov dobrovolného svazku obcí Nová Lípa</w:t>
      </w:r>
      <w:r w:rsidR="00220F58">
        <w:rPr>
          <w:rFonts w:cstheme="minorHAnsi"/>
          <w:color w:val="000000"/>
          <w:sz w:val="20"/>
          <w:szCs w:val="20"/>
          <w:lang w:eastAsia="cs-CZ"/>
        </w:rPr>
        <w:t xml:space="preserve">, </w:t>
      </w:r>
    </w:p>
    <w:p w:rsidR="00AC5E7E" w:rsidRDefault="00220F58" w:rsidP="00AC5E7E">
      <w:pPr>
        <w:pStyle w:val="Odstavecseseznamem1"/>
        <w:spacing w:after="0"/>
        <w:ind w:left="0"/>
        <w:jc w:val="both"/>
        <w:rPr>
          <w:rFonts w:cstheme="minorHAnsi"/>
          <w:color w:val="000000"/>
          <w:sz w:val="20"/>
          <w:szCs w:val="20"/>
          <w:lang w:eastAsia="cs-CZ"/>
        </w:rPr>
      </w:pPr>
      <w:r>
        <w:rPr>
          <w:rFonts w:cstheme="minorHAnsi"/>
          <w:color w:val="000000"/>
          <w:sz w:val="20"/>
          <w:szCs w:val="20"/>
          <w:lang w:eastAsia="cs-CZ"/>
        </w:rPr>
        <w:t>o způsob schválení změny stanov</w:t>
      </w:r>
      <w:r w:rsidR="00AC5E7E">
        <w:rPr>
          <w:rFonts w:cstheme="minorHAnsi"/>
          <w:color w:val="000000"/>
          <w:sz w:val="20"/>
          <w:szCs w:val="20"/>
          <w:lang w:eastAsia="cs-CZ"/>
        </w:rPr>
        <w:t>:</w:t>
      </w:r>
    </w:p>
    <w:p w:rsidR="00AC5E7E" w:rsidRDefault="00AC5E7E" w:rsidP="00AC5E7E">
      <w:pPr>
        <w:pStyle w:val="Odstavecseseznamem1"/>
        <w:spacing w:after="0"/>
        <w:ind w:left="0"/>
        <w:jc w:val="both"/>
        <w:rPr>
          <w:rFonts w:asciiTheme="minorHAnsi" w:hAnsiTheme="minorHAnsi" w:cs="Times New Roman"/>
          <w:sz w:val="16"/>
          <w:szCs w:val="16"/>
          <w:highlight w:val="yellow"/>
        </w:rPr>
      </w:pPr>
    </w:p>
    <w:p w:rsidR="00726603" w:rsidRPr="008F0AE8" w:rsidRDefault="00220F58" w:rsidP="00AC5E7E">
      <w:pPr>
        <w:pStyle w:val="Odstavecseseznamem1"/>
        <w:spacing w:after="0"/>
        <w:ind w:left="0"/>
        <w:jc w:val="both"/>
        <w:rPr>
          <w:rFonts w:asciiTheme="minorHAnsi" w:hAnsiTheme="minorHAnsi" w:cs="Times New Roman"/>
          <w:sz w:val="16"/>
          <w:szCs w:val="16"/>
          <w:highlight w:val="yellow"/>
        </w:rPr>
      </w:pPr>
      <w:r w:rsidRPr="00220F58">
        <w:rPr>
          <w:rFonts w:cs="Times New Roman"/>
          <w:sz w:val="16"/>
          <w:szCs w:val="16"/>
          <w:highlight w:val="cyan"/>
          <w:u w:val="single"/>
        </w:rPr>
        <w:t xml:space="preserve">K platnému usnesení o změně stanov je potřeba </w:t>
      </w:r>
      <w:r w:rsidR="00AC5E7E">
        <w:rPr>
          <w:rFonts w:cs="Times New Roman"/>
          <w:sz w:val="16"/>
          <w:szCs w:val="16"/>
          <w:highlight w:val="cyan"/>
          <w:u w:val="single"/>
        </w:rPr>
        <w:t xml:space="preserve">dvoutřetinové </w:t>
      </w:r>
      <w:r w:rsidRPr="00220F58">
        <w:rPr>
          <w:rFonts w:cs="Times New Roman"/>
          <w:sz w:val="16"/>
          <w:szCs w:val="16"/>
          <w:highlight w:val="cyan"/>
          <w:u w:val="single"/>
        </w:rPr>
        <w:t>většiny všech hlasů členských obcí</w:t>
      </w:r>
    </w:p>
    <w:p w:rsidR="00DC3B5B" w:rsidRPr="009A3DC4" w:rsidRDefault="00DC3B5B" w:rsidP="00DC3B5B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  <w:r w:rsidRPr="009A3DC4">
        <w:rPr>
          <w:rFonts w:cstheme="minorHAnsi"/>
          <w:color w:val="000000"/>
          <w:sz w:val="20"/>
          <w:szCs w:val="20"/>
          <w:lang w:eastAsia="cs-CZ"/>
        </w:rPr>
        <w:t xml:space="preserve">Nové znění článku </w:t>
      </w:r>
      <w:r w:rsidR="008D262A">
        <w:rPr>
          <w:rFonts w:cstheme="minorHAnsi"/>
          <w:color w:val="000000"/>
          <w:sz w:val="20"/>
          <w:szCs w:val="20"/>
          <w:lang w:eastAsia="cs-CZ"/>
        </w:rPr>
        <w:t>V</w:t>
      </w:r>
      <w:r w:rsidRPr="009A3DC4">
        <w:rPr>
          <w:rFonts w:cstheme="minorHAnsi"/>
          <w:color w:val="000000"/>
          <w:sz w:val="20"/>
          <w:szCs w:val="20"/>
          <w:lang w:eastAsia="cs-CZ"/>
        </w:rPr>
        <w:t>III.</w:t>
      </w:r>
    </w:p>
    <w:p w:rsidR="008D262A" w:rsidRPr="00061C97" w:rsidRDefault="008D262A" w:rsidP="008D262A">
      <w:pPr>
        <w:pStyle w:val="Nadpis1"/>
        <w:numPr>
          <w:ilvl w:val="0"/>
          <w:numId w:val="8"/>
        </w:numPr>
        <w:rPr>
          <w:sz w:val="16"/>
          <w:szCs w:val="16"/>
        </w:rPr>
      </w:pPr>
      <w:r w:rsidRPr="00061C97">
        <w:rPr>
          <w:sz w:val="16"/>
          <w:szCs w:val="16"/>
        </w:rPr>
        <w:t>Shromáždění starostů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Shromáždění starostů je nejvyšším orgánem svazku. Právo </w:t>
      </w:r>
      <w:r w:rsidRPr="00061C97">
        <w:rPr>
          <w:sz w:val="16"/>
          <w:szCs w:val="16"/>
        </w:rPr>
        <w:t xml:space="preserve">účastnit se shromáždění starostů a rozhodovat o záležitostech spadajících do její působnosti mají všechny členské obce svazku. 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sz w:val="16"/>
          <w:szCs w:val="16"/>
        </w:rPr>
        <w:t>Na zasedáních shromáždění starostů zastupuje členskou obec starosta nebo místostarosta, nebo pověřený zastupitel na základě ověřené plné moci. Každý člen má na zasedáních shromáždění starostů jednoho zástupce.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Do působnosti shromáždění starostů patří zejména: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schvalování stanov svazku a jejich změn,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schvalování strategického a akčního plánu svazku 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schvalování výroční zprávy, rozpočtu, </w:t>
      </w:r>
      <w:r w:rsidRPr="00061C97">
        <w:rPr>
          <w:sz w:val="16"/>
          <w:szCs w:val="16"/>
        </w:rPr>
        <w:t>závěrečného účtu</w:t>
      </w:r>
      <w:r w:rsidRPr="00061C97">
        <w:rPr>
          <w:rFonts w:asciiTheme="minorHAnsi" w:hAnsiTheme="minorHAnsi" w:cs="Times New Roman"/>
          <w:sz w:val="16"/>
          <w:szCs w:val="16"/>
        </w:rPr>
        <w:t xml:space="preserve"> a účetní závěrky svazku,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v oblasti školství rozhodování o zřízení příspěvkových organizací a školských právnických osob, které vykonávají činnost školy nebo školského zařízení;</w:t>
      </w:r>
      <w:r w:rsidRPr="00061C97">
        <w:rPr>
          <w:sz w:val="16"/>
          <w:szCs w:val="16"/>
        </w:rPr>
        <w:t xml:space="preserve"> </w:t>
      </w:r>
      <w:r w:rsidRPr="00061C97">
        <w:rPr>
          <w:rFonts w:asciiTheme="minorHAnsi" w:hAnsiTheme="minorHAnsi" w:cs="Times New Roman"/>
          <w:sz w:val="16"/>
          <w:szCs w:val="16"/>
        </w:rPr>
        <w:t>schvalování jejich zřizovací listiny,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zřízení peněžních fondů a stanovení pravidel jejich čerpání,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rozdělení zisku a úhradě ztráty svazku,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volba předsedy, místopředsedů a jejich odvolání z funkce, 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zřizování a rušení komisí jako poradních orgánů, volba předsedů a dalších členů jednotlivých komisí a jejich odvolávání z funkce,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založení nebo rušení právnických osob,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účasti svazku v již založených právnických osobách,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přijetí a vyloučení členů svazku,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sloučení, splynutí, rozdělení nebo zrušení svazku,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rozhodování o výši a termínu splatnosti členských příspěvků,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sz w:val="16"/>
          <w:szCs w:val="16"/>
        </w:rPr>
        <w:t xml:space="preserve">schvalování právních jednání svazku, jejichž předmětem je hodnota převyšující 500.000 Kč, s výjimkou jednání pracovněprávních a ve věcech přijímání dotací, jsou-li v souladu s akčním plánem svazku, 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sz w:val="16"/>
          <w:szCs w:val="16"/>
        </w:rPr>
        <w:t>rozhodování o nabytí a převodu nemovitostí,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sz w:val="16"/>
          <w:szCs w:val="16"/>
        </w:rPr>
        <w:t>rozhodování o uložení úkolů jednotlivým orgánům svazku,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sz w:val="16"/>
          <w:szCs w:val="16"/>
        </w:rPr>
        <w:t>rozhodování o dalších záležitostech svazku, které si shromáždění starostů vyhradí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jmenování likvidátora</w:t>
      </w:r>
    </w:p>
    <w:p w:rsidR="008D262A" w:rsidRPr="00061C97" w:rsidRDefault="008D262A" w:rsidP="008D262A">
      <w:pPr>
        <w:pStyle w:val="Odstavecseseznamem1"/>
        <w:numPr>
          <w:ilvl w:val="1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stanovení výše odměny likvidátora a způsob její výplaty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Shromáždění starostů se schází podle potřeby, nejméně však třikrát ročně. Zasedání shromáždění starostů svolává a zpravidla řídí předseda. Pozvánka na zasedání shromáždění starostů spolu s programem, termínem a místem konání musí být v elektronické podobě rozeslána členům svazku minimálně 10 dní před konáním zasedání. Nejpozději ve stejné lhůtě předseda zveřejní pozvánku na zasedání shromáždění starostů na internetových stránkách svazku.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Předseda je povinen svolat zasedání shromáždění starostů, požádá-li o to alespoň jedna třetina členů svazku nebo</w:t>
      </w:r>
      <w:r w:rsidRPr="00061C97">
        <w:rPr>
          <w:rFonts w:asciiTheme="minorHAnsi" w:hAnsiTheme="minorHAnsi" w:cs="Times New Roman"/>
          <w:color w:val="0070C0"/>
          <w:sz w:val="16"/>
          <w:szCs w:val="16"/>
        </w:rPr>
        <w:t xml:space="preserve"> </w:t>
      </w:r>
      <w:r w:rsidRPr="00061C97">
        <w:rPr>
          <w:rFonts w:asciiTheme="minorHAnsi" w:hAnsiTheme="minorHAnsi" w:cs="Times New Roman"/>
          <w:sz w:val="16"/>
          <w:szCs w:val="16"/>
        </w:rPr>
        <w:t>některý místopředseda, a to do 14 dnů ode dne, kdy mu byla taková žádost doručena. Nesvolá-li předseda zasedání shromáždění starostů v této lhůtě, učiní tak do 7 dnů místopředseda, popřípadě jiný člen shromáždění starostů, a to na náklady svazku.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Zasedání shromáždění starostů svazku je veřejné. Členové svazku informují veřejnost o místě, době a navrženém programu připravovaného zasedání shromáždění starostů alespoň 7 dní před zasedáním shromáždění starostů způsobem v místě obvyklým.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Návrh programu jednání shromáždění starostů zpracovává a shromáždění starostů předkládá předseda nebo místopředseda svazku.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Právo předkládat návrhy k zařazení na pořad jednání připravovaného zasedání shromáždění starostů mají jednotliví členové a orgány svazku.</w:t>
      </w:r>
    </w:p>
    <w:p w:rsidR="008D262A" w:rsidRPr="008D262A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  <w:highlight w:val="yellow"/>
        </w:rPr>
      </w:pPr>
      <w:r w:rsidRPr="00061C97">
        <w:rPr>
          <w:rFonts w:asciiTheme="minorHAnsi" w:hAnsiTheme="minorHAnsi" w:cs="Times New Roman"/>
          <w:sz w:val="16"/>
          <w:szCs w:val="16"/>
        </w:rPr>
        <w:t>S</w:t>
      </w:r>
      <w:r w:rsidRPr="008D262A">
        <w:rPr>
          <w:rFonts w:asciiTheme="minorHAnsi" w:hAnsiTheme="minorHAnsi" w:cs="Times New Roman"/>
          <w:sz w:val="16"/>
          <w:szCs w:val="16"/>
          <w:highlight w:val="yellow"/>
        </w:rPr>
        <w:t>hromáždění starostů je schopné se usnášet, je-li přítomna nadpoloviční většina všech členů svazku</w:t>
      </w:r>
      <w:r w:rsidRPr="008D262A">
        <w:rPr>
          <w:rFonts w:cs="Times New Roman"/>
          <w:sz w:val="16"/>
          <w:szCs w:val="16"/>
          <w:highlight w:val="yellow"/>
        </w:rPr>
        <w:t>.</w:t>
      </w:r>
      <w:r w:rsidRPr="008D262A">
        <w:rPr>
          <w:rFonts w:asciiTheme="minorHAnsi" w:hAnsiTheme="minorHAnsi" w:cs="Times New Roman"/>
          <w:sz w:val="16"/>
          <w:szCs w:val="16"/>
          <w:highlight w:val="yellow"/>
        </w:rPr>
        <w:t xml:space="preserve"> </w:t>
      </w:r>
    </w:p>
    <w:p w:rsidR="008D262A" w:rsidRPr="008D262A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  <w:highlight w:val="yellow"/>
        </w:rPr>
      </w:pPr>
      <w:r w:rsidRPr="008D262A">
        <w:rPr>
          <w:rFonts w:asciiTheme="minorHAnsi" w:hAnsiTheme="minorHAnsi" w:cs="Times New Roman"/>
          <w:sz w:val="16"/>
          <w:szCs w:val="16"/>
          <w:highlight w:val="yellow"/>
        </w:rPr>
        <w:t>K platnému usnesení shromáždění starostů je třeba souhlasu nadpoloviční většiny všech přítomných členů svazku</w:t>
      </w:r>
      <w:r w:rsidRPr="008D262A">
        <w:rPr>
          <w:rFonts w:cs="Times New Roman"/>
          <w:sz w:val="16"/>
          <w:szCs w:val="16"/>
          <w:highlight w:val="yellow"/>
        </w:rPr>
        <w:t>.</w:t>
      </w:r>
      <w:r w:rsidRPr="00220F58">
        <w:rPr>
          <w:rFonts w:cs="Times New Roman"/>
          <w:sz w:val="16"/>
          <w:szCs w:val="16"/>
          <w:highlight w:val="lightGray"/>
          <w:u w:val="single"/>
        </w:rPr>
        <w:t xml:space="preserve"> </w:t>
      </w:r>
      <w:r w:rsidRPr="00220F58">
        <w:rPr>
          <w:rFonts w:cs="Times New Roman"/>
          <w:sz w:val="16"/>
          <w:szCs w:val="16"/>
          <w:highlight w:val="cyan"/>
          <w:u w:val="single"/>
        </w:rPr>
        <w:t xml:space="preserve">K platnému usnesení o změně stanov je potřeba souhlasu </w:t>
      </w:r>
      <w:r w:rsidR="00F12998">
        <w:rPr>
          <w:rFonts w:cs="Times New Roman"/>
          <w:sz w:val="16"/>
          <w:szCs w:val="16"/>
          <w:highlight w:val="cyan"/>
          <w:u w:val="single"/>
        </w:rPr>
        <w:t>dvoutřetinové</w:t>
      </w:r>
      <w:r w:rsidRPr="00220F58">
        <w:rPr>
          <w:rFonts w:cs="Times New Roman"/>
          <w:sz w:val="16"/>
          <w:szCs w:val="16"/>
          <w:highlight w:val="cyan"/>
          <w:u w:val="single"/>
        </w:rPr>
        <w:t xml:space="preserve"> většiny všech hlasů členských obcí.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Není-li shromáždění starostů usnášeníschopné, ukončí předseda zasedání shromáždění starostů a pořídí o tom zápis. Předseda následně svolá náhradní shromáždění starostů se shodným programem, a to písemnou pozvánkou rozeslanou členům svazku nejpozději do 7 dnů ode dne, na který bylo svoláno původní shromáždění starostů. Náhradní shromáždění starostů se musí konat nejpozději do 14 dnů ode dne, na které bylo svoláno původní shromáždění starostů. Nesvolá-li náhradní shromáždění starostů předseda, je tak oprávněn učinit místopředseda anebo kterýkoli z členů svazku.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Náhradní shromáždění starostů je usnášeníschopné kdykoliv, bez ohledu na počet zúčastněných členů svazku. K přijetí usnesení náhradním shromážděním starostů postačuje souhlas nadpoloviční většiny všech přítomných členů svazku. Na zasedání náhradního shromáždění starostů nemůže být zařazen nový bod programu. 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O průběhu zasedání shromáždění starostů se pořizuje zápis, který podepisuje předseda nebo místopředseda a určení ověřovatelé. Ověřovatelé zápisu jsou voleni vždy na začátku zasedání shromáždění starostů, přičemž návrh na ověřovatele předkládá předseda. </w:t>
      </w:r>
      <w:r w:rsidRPr="00061C97">
        <w:rPr>
          <w:rFonts w:asciiTheme="minorHAnsi" w:hAnsiTheme="minorHAnsi" w:cs="Times New Roman"/>
          <w:sz w:val="16"/>
          <w:szCs w:val="16"/>
        </w:rPr>
        <w:lastRenderedPageBreak/>
        <w:t>V zápise se vždy uvede počet přítomných členů svazku, schválený pořad jednání shromáždění starostů, stručný průběh diskuze, výsledek hlasování a přijatá usnesení.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Zápis, který musí být pořízen do 10 dnů po skončení shromáždění starostů, musí být uložen k nahlédnutí veřejnosti v sídle svazku a v sídlech členů svazku; zároveň jej ředitel ve stejné lhůtě zveřejní na internetových stránkách svazku. Ředitel zápis také rozešle v elektronické podobě všem členům svazku. </w:t>
      </w:r>
    </w:p>
    <w:p w:rsidR="008D262A" w:rsidRPr="00061C97" w:rsidRDefault="008D262A" w:rsidP="008D262A">
      <w:pPr>
        <w:pStyle w:val="Odstavecseseznamem1"/>
        <w:numPr>
          <w:ilvl w:val="0"/>
          <w:numId w:val="7"/>
        </w:numPr>
        <w:spacing w:after="0"/>
        <w:jc w:val="both"/>
        <w:rPr>
          <w:rFonts w:asciiTheme="minorHAnsi" w:hAnsiTheme="minorHAnsi" w:cs="Times New Roman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>Člen, který se zúčastnil shromáždění starostů, může proti zápisu ze zasedání podat námitky, a to ve lhůtě 10 dnů ode dne, kdy mu byl zápis v elektronické podobě doručen. O námitkách člena svazku proti zápisu se rozhodne na nejbližším zasedání shromáždění starostů.</w:t>
      </w:r>
    </w:p>
    <w:p w:rsidR="009A3DC4" w:rsidRPr="009A3DC4" w:rsidRDefault="008D262A" w:rsidP="008D262A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061C97">
        <w:rPr>
          <w:rFonts w:asciiTheme="minorHAnsi" w:hAnsiTheme="minorHAnsi" w:cs="Times New Roman"/>
          <w:sz w:val="16"/>
          <w:szCs w:val="16"/>
        </w:rPr>
        <w:t xml:space="preserve">Shromáždění starostů může přijmout podrobnější pravidla pro své jednání v jednacím řádu.  </w:t>
      </w:r>
    </w:p>
    <w:p w:rsid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62BD7" w:rsidRDefault="00662BD7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62BD7" w:rsidRDefault="00662BD7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62BD7" w:rsidRDefault="00662BD7" w:rsidP="00662BD7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  <w:r>
        <w:rPr>
          <w:rFonts w:ascii="Calibri" w:hAnsi="Calibri"/>
          <w:b/>
          <w:color w:val="000000"/>
          <w:sz w:val="20"/>
          <w:szCs w:val="20"/>
          <w:lang w:eastAsia="cs-CZ"/>
        </w:rPr>
        <w:t xml:space="preserve">V Častrově dne </w:t>
      </w:r>
      <w:r w:rsidR="00AC5E7E">
        <w:rPr>
          <w:rFonts w:ascii="Calibri" w:hAnsi="Calibri"/>
          <w:b/>
          <w:color w:val="000000"/>
          <w:sz w:val="20"/>
          <w:szCs w:val="20"/>
          <w:lang w:eastAsia="cs-CZ"/>
        </w:rPr>
        <w:t>23</w:t>
      </w:r>
      <w:r>
        <w:rPr>
          <w:rFonts w:ascii="Calibri" w:hAnsi="Calibri"/>
          <w:b/>
          <w:color w:val="000000"/>
          <w:sz w:val="20"/>
          <w:szCs w:val="20"/>
          <w:lang w:eastAsia="cs-CZ"/>
        </w:rPr>
        <w:t>.</w:t>
      </w:r>
      <w:r w:rsidR="00AC5E7E">
        <w:rPr>
          <w:rFonts w:ascii="Calibri" w:hAnsi="Calibri"/>
          <w:b/>
          <w:color w:val="000000"/>
          <w:sz w:val="20"/>
          <w:szCs w:val="20"/>
          <w:lang w:eastAsia="cs-CZ"/>
        </w:rPr>
        <w:t>11</w:t>
      </w:r>
      <w:r>
        <w:rPr>
          <w:rFonts w:ascii="Calibri" w:hAnsi="Calibri"/>
          <w:b/>
          <w:color w:val="000000"/>
          <w:sz w:val="20"/>
          <w:szCs w:val="20"/>
          <w:lang w:eastAsia="cs-CZ"/>
        </w:rPr>
        <w:t>.2018</w:t>
      </w:r>
    </w:p>
    <w:p w:rsidR="00662BD7" w:rsidRDefault="00662BD7" w:rsidP="00662BD7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</w:p>
    <w:p w:rsidR="00662BD7" w:rsidRDefault="00662BD7" w:rsidP="00662BD7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  <w:r>
        <w:rPr>
          <w:rFonts w:ascii="Calibri" w:hAnsi="Calibri"/>
          <w:b/>
          <w:color w:val="000000"/>
          <w:sz w:val="20"/>
          <w:szCs w:val="20"/>
          <w:lang w:eastAsia="cs-CZ"/>
        </w:rPr>
        <w:t>Ing. Jana Houšková</w:t>
      </w:r>
    </w:p>
    <w:p w:rsidR="00662BD7" w:rsidRDefault="00662BD7" w:rsidP="00662BD7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  <w:r>
        <w:rPr>
          <w:rFonts w:ascii="Calibri" w:hAnsi="Calibri"/>
          <w:b/>
          <w:color w:val="000000"/>
          <w:sz w:val="20"/>
          <w:szCs w:val="20"/>
          <w:lang w:eastAsia="cs-CZ"/>
        </w:rPr>
        <w:t>Předsedkyně DSO Nová Lípa</w:t>
      </w:r>
    </w:p>
    <w:p w:rsidR="00662BD7" w:rsidRPr="009A3DC4" w:rsidRDefault="00662BD7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1B18C0" w:rsidRPr="009A3DC4" w:rsidRDefault="001B18C0" w:rsidP="00017E4E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</w:p>
    <w:p w:rsidR="001B18C0" w:rsidRPr="009A3DC4" w:rsidRDefault="001B18C0" w:rsidP="00017E4E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</w:p>
    <w:p w:rsidR="001B18C0" w:rsidRPr="009A3DC4" w:rsidRDefault="001B18C0" w:rsidP="00017E4E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</w:p>
    <w:p w:rsidR="00A5589F" w:rsidRPr="009A3DC4" w:rsidRDefault="00A5589F" w:rsidP="009A3DC4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</w:p>
    <w:sectPr w:rsidR="00A5589F" w:rsidRPr="009A3DC4" w:rsidSect="00B518EE">
      <w:footerReference w:type="default" r:id="rId7"/>
      <w:pgSz w:w="11906" w:h="16838"/>
      <w:pgMar w:top="1276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8F2" w:rsidRDefault="00EB18F2" w:rsidP="002E2B3F">
      <w:pPr>
        <w:spacing w:after="0" w:line="240" w:lineRule="auto"/>
      </w:pPr>
      <w:r>
        <w:separator/>
      </w:r>
    </w:p>
  </w:endnote>
  <w:endnote w:type="continuationSeparator" w:id="0">
    <w:p w:rsidR="00EB18F2" w:rsidRDefault="00EB18F2" w:rsidP="002E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Times New Roman"/>
        <w:color w:val="000000"/>
        <w:sz w:val="16"/>
        <w:szCs w:val="16"/>
      </w:rPr>
      <w:id w:val="-285281477"/>
      <w:docPartObj>
        <w:docPartGallery w:val="Page Numbers (Bottom of Page)"/>
        <w:docPartUnique/>
      </w:docPartObj>
    </w:sdtPr>
    <w:sdtEndPr/>
    <w:sdtContent>
      <w:p w:rsidR="00017E4E" w:rsidRPr="00DB4927" w:rsidRDefault="0018096D" w:rsidP="002E2B3F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 w:val="16"/>
            <w:szCs w:val="16"/>
          </w:rPr>
        </w:pPr>
        <w:r w:rsidRPr="00DB4927">
          <w:rPr>
            <w:rFonts w:ascii="Calibri" w:eastAsia="Calibri" w:hAnsi="Calibri" w:cs="Times New Roman"/>
            <w:color w:val="000000"/>
            <w:sz w:val="16"/>
            <w:szCs w:val="16"/>
          </w:rPr>
          <w:t>DSO Nová Lípa</w:t>
        </w:r>
      </w:p>
      <w:p w:rsidR="0018096D" w:rsidRPr="00DB4927" w:rsidRDefault="0018096D" w:rsidP="002E2B3F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 w:val="16"/>
            <w:szCs w:val="16"/>
          </w:rPr>
        </w:pPr>
        <w:r w:rsidRPr="00DB4927">
          <w:rPr>
            <w:rFonts w:ascii="Calibri" w:eastAsia="Calibri" w:hAnsi="Calibri" w:cs="Times New Roman"/>
            <w:color w:val="000000"/>
            <w:sz w:val="16"/>
            <w:szCs w:val="16"/>
          </w:rPr>
          <w:t>Mariánské náměstí 718, Černovice, 394 94</w:t>
        </w:r>
      </w:p>
      <w:p w:rsidR="00017E4E" w:rsidRPr="00DB4927" w:rsidRDefault="00EB18F2" w:rsidP="0018096D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8F2" w:rsidRDefault="00EB18F2" w:rsidP="002E2B3F">
      <w:pPr>
        <w:spacing w:after="0" w:line="240" w:lineRule="auto"/>
      </w:pPr>
      <w:r>
        <w:separator/>
      </w:r>
    </w:p>
  </w:footnote>
  <w:footnote w:type="continuationSeparator" w:id="0">
    <w:p w:rsidR="00EB18F2" w:rsidRDefault="00EB18F2" w:rsidP="002E2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E14"/>
    <w:multiLevelType w:val="hybridMultilevel"/>
    <w:tmpl w:val="98E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0F5B"/>
    <w:multiLevelType w:val="hybridMultilevel"/>
    <w:tmpl w:val="73A89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30E3A"/>
    <w:multiLevelType w:val="hybridMultilevel"/>
    <w:tmpl w:val="DD26B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0467"/>
    <w:multiLevelType w:val="hybridMultilevel"/>
    <w:tmpl w:val="91260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B0079"/>
    <w:multiLevelType w:val="hybridMultilevel"/>
    <w:tmpl w:val="087E0616"/>
    <w:lvl w:ilvl="0" w:tplc="070C94E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76F0F"/>
    <w:multiLevelType w:val="hybridMultilevel"/>
    <w:tmpl w:val="BEE02E2C"/>
    <w:lvl w:ilvl="0" w:tplc="ED6CEB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C5BFE"/>
    <w:multiLevelType w:val="hybridMultilevel"/>
    <w:tmpl w:val="40A6B5FE"/>
    <w:lvl w:ilvl="0" w:tplc="60BEC6D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E75"/>
    <w:multiLevelType w:val="hybridMultilevel"/>
    <w:tmpl w:val="83D62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3F"/>
    <w:rsid w:val="00017E4E"/>
    <w:rsid w:val="0006358C"/>
    <w:rsid w:val="0011348D"/>
    <w:rsid w:val="00141FED"/>
    <w:rsid w:val="00160B62"/>
    <w:rsid w:val="0018096D"/>
    <w:rsid w:val="00184DDC"/>
    <w:rsid w:val="001B18C0"/>
    <w:rsid w:val="00216636"/>
    <w:rsid w:val="00217DCC"/>
    <w:rsid w:val="00220F58"/>
    <w:rsid w:val="002453A8"/>
    <w:rsid w:val="0027183E"/>
    <w:rsid w:val="002A5FA0"/>
    <w:rsid w:val="002D14AE"/>
    <w:rsid w:val="002E2B3F"/>
    <w:rsid w:val="003152DD"/>
    <w:rsid w:val="003C6915"/>
    <w:rsid w:val="003D143F"/>
    <w:rsid w:val="003D21AD"/>
    <w:rsid w:val="003F7C80"/>
    <w:rsid w:val="00451136"/>
    <w:rsid w:val="0047419D"/>
    <w:rsid w:val="004D732A"/>
    <w:rsid w:val="00500AED"/>
    <w:rsid w:val="00512EF9"/>
    <w:rsid w:val="005159F4"/>
    <w:rsid w:val="00527CE4"/>
    <w:rsid w:val="005316D7"/>
    <w:rsid w:val="00542F8C"/>
    <w:rsid w:val="00552A4B"/>
    <w:rsid w:val="0055665A"/>
    <w:rsid w:val="0059223F"/>
    <w:rsid w:val="005A3C2C"/>
    <w:rsid w:val="005B6052"/>
    <w:rsid w:val="005D0924"/>
    <w:rsid w:val="005E7611"/>
    <w:rsid w:val="005F5C69"/>
    <w:rsid w:val="00662BD7"/>
    <w:rsid w:val="006740A2"/>
    <w:rsid w:val="006830F4"/>
    <w:rsid w:val="006854F2"/>
    <w:rsid w:val="006919E5"/>
    <w:rsid w:val="006A55F9"/>
    <w:rsid w:val="006B67D6"/>
    <w:rsid w:val="006F0C25"/>
    <w:rsid w:val="00707C26"/>
    <w:rsid w:val="00720E94"/>
    <w:rsid w:val="007250C2"/>
    <w:rsid w:val="00726603"/>
    <w:rsid w:val="00755AAB"/>
    <w:rsid w:val="007D093D"/>
    <w:rsid w:val="007D2F84"/>
    <w:rsid w:val="007E5910"/>
    <w:rsid w:val="008507A1"/>
    <w:rsid w:val="00860C00"/>
    <w:rsid w:val="00867DA7"/>
    <w:rsid w:val="008D05F6"/>
    <w:rsid w:val="008D262A"/>
    <w:rsid w:val="008E460B"/>
    <w:rsid w:val="008F0AE8"/>
    <w:rsid w:val="00924B69"/>
    <w:rsid w:val="00962B00"/>
    <w:rsid w:val="00963582"/>
    <w:rsid w:val="0097769E"/>
    <w:rsid w:val="009A3DC4"/>
    <w:rsid w:val="009D0E99"/>
    <w:rsid w:val="009E6F35"/>
    <w:rsid w:val="00A41953"/>
    <w:rsid w:val="00A50934"/>
    <w:rsid w:val="00A5589F"/>
    <w:rsid w:val="00AA751E"/>
    <w:rsid w:val="00AC5E7E"/>
    <w:rsid w:val="00AD405E"/>
    <w:rsid w:val="00AD7B56"/>
    <w:rsid w:val="00B518EE"/>
    <w:rsid w:val="00B77256"/>
    <w:rsid w:val="00BA4C39"/>
    <w:rsid w:val="00C211C1"/>
    <w:rsid w:val="00C21F5E"/>
    <w:rsid w:val="00C22B68"/>
    <w:rsid w:val="00C34164"/>
    <w:rsid w:val="00C562D2"/>
    <w:rsid w:val="00CC4FF0"/>
    <w:rsid w:val="00CD6F7C"/>
    <w:rsid w:val="00CE1EE7"/>
    <w:rsid w:val="00D065E7"/>
    <w:rsid w:val="00D139B8"/>
    <w:rsid w:val="00D73E0E"/>
    <w:rsid w:val="00D76E27"/>
    <w:rsid w:val="00DB4927"/>
    <w:rsid w:val="00DC2467"/>
    <w:rsid w:val="00DC3B5B"/>
    <w:rsid w:val="00DD61E7"/>
    <w:rsid w:val="00DD673D"/>
    <w:rsid w:val="00DE0843"/>
    <w:rsid w:val="00DE1BF5"/>
    <w:rsid w:val="00E4584E"/>
    <w:rsid w:val="00EA0855"/>
    <w:rsid w:val="00EA5561"/>
    <w:rsid w:val="00EB18F2"/>
    <w:rsid w:val="00EB63B8"/>
    <w:rsid w:val="00EC51B9"/>
    <w:rsid w:val="00ED32D1"/>
    <w:rsid w:val="00F026BA"/>
    <w:rsid w:val="00F12998"/>
    <w:rsid w:val="00FB368B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F612A"/>
  <w15:docId w15:val="{7B365531-7E2E-4B6C-AB42-5BD8EEC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2B3F"/>
  </w:style>
  <w:style w:type="paragraph" w:styleId="Nadpis1">
    <w:name w:val="heading 1"/>
    <w:basedOn w:val="Normln"/>
    <w:next w:val="Normln"/>
    <w:link w:val="Nadpis1Char"/>
    <w:uiPriority w:val="9"/>
    <w:qFormat/>
    <w:rsid w:val="00DC3B5B"/>
    <w:pPr>
      <w:keepNext/>
      <w:keepLines/>
      <w:numPr>
        <w:numId w:val="4"/>
      </w:numPr>
      <w:spacing w:before="240"/>
      <w:jc w:val="center"/>
      <w:outlineLvl w:val="0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B3F"/>
  </w:style>
  <w:style w:type="paragraph" w:styleId="Zpat">
    <w:name w:val="footer"/>
    <w:basedOn w:val="Normln"/>
    <w:link w:val="Zpat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B3F"/>
  </w:style>
  <w:style w:type="paragraph" w:styleId="Textbubliny">
    <w:name w:val="Balloon Text"/>
    <w:basedOn w:val="Normln"/>
    <w:link w:val="TextbublinyChar"/>
    <w:uiPriority w:val="99"/>
    <w:semiHidden/>
    <w:unhideWhenUsed/>
    <w:rsid w:val="002E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B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66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3B5B"/>
    <w:rPr>
      <w:rFonts w:eastAsiaTheme="majorEastAsia" w:cstheme="majorBidi"/>
      <w:b/>
      <w:bCs/>
    </w:rPr>
  </w:style>
  <w:style w:type="paragraph" w:customStyle="1" w:styleId="Odstavecseseznamem1">
    <w:name w:val="Odstavec se seznamem1"/>
    <w:basedOn w:val="Normln"/>
    <w:rsid w:val="00DC3B5B"/>
    <w:pPr>
      <w:suppressAutoHyphens/>
      <w:spacing w:after="160" w:line="252" w:lineRule="auto"/>
      <w:ind w:left="720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RVS Sekretariát</dc:creator>
  <cp:lastModifiedBy>Alžběta Kolářová</cp:lastModifiedBy>
  <cp:revision>2</cp:revision>
  <cp:lastPrinted>2018-06-21T10:01:00Z</cp:lastPrinted>
  <dcterms:created xsi:type="dcterms:W3CDTF">2018-11-23T12:20:00Z</dcterms:created>
  <dcterms:modified xsi:type="dcterms:W3CDTF">2018-11-23T12:20:00Z</dcterms:modified>
</cp:coreProperties>
</file>